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7D" w:rsidRPr="00DD0DD3" w:rsidRDefault="00F5177D" w:rsidP="00F5177D">
      <w:pPr>
        <w:ind w:left="-1134" w:right="-426" w:firstLine="141"/>
        <w:jc w:val="center"/>
        <w:rPr>
          <w:b/>
          <w:sz w:val="20"/>
          <w:szCs w:val="20"/>
        </w:rPr>
      </w:pPr>
      <w:r w:rsidRPr="00DD0DD3">
        <w:rPr>
          <w:b/>
          <w:sz w:val="20"/>
          <w:szCs w:val="20"/>
        </w:rPr>
        <w:t>23.2 Теория познания И. Канта</w:t>
      </w:r>
    </w:p>
    <w:p w:rsidR="00F5177D" w:rsidRPr="00DD0DD3" w:rsidRDefault="00F5177D" w:rsidP="00DD0DD3">
      <w:pPr>
        <w:ind w:left="-993" w:firstLine="142"/>
        <w:jc w:val="both"/>
        <w:rPr>
          <w:sz w:val="20"/>
          <w:szCs w:val="20"/>
        </w:rPr>
      </w:pPr>
      <w:r w:rsidRPr="00DD0DD3">
        <w:rPr>
          <w:sz w:val="20"/>
          <w:szCs w:val="20"/>
        </w:rPr>
        <w:t xml:space="preserve">Доведенный до логической крайности, эмпиризм наталкивается на непреодолимые трудности: великая задача поисков новых путей и решений, способных предотвратить как иррационалистические и скептические крайности, так и крайности противоположного рода, связанные с рационалистическими философскими системами, выпала на долю Канта. Иммануи́л Кант (1724, Кёнигсберг, Пруссия[1] — 1804) — немецкий философ, родоначальник немецкой классической философии, </w:t>
      </w:r>
      <w:r w:rsidRPr="00DD0DD3">
        <w:rPr>
          <w:bCs/>
          <w:sz w:val="20"/>
          <w:szCs w:val="20"/>
        </w:rPr>
        <w:t>Всеобщая естественная история и теория неба (1755)</w:t>
      </w:r>
      <w:r w:rsidRPr="00DD0DD3">
        <w:rPr>
          <w:sz w:val="20"/>
          <w:szCs w:val="20"/>
        </w:rPr>
        <w:t xml:space="preserve">; </w:t>
      </w:r>
      <w:r w:rsidRPr="00DD0DD3">
        <w:rPr>
          <w:bCs/>
          <w:sz w:val="20"/>
          <w:szCs w:val="20"/>
        </w:rPr>
        <w:t>Критика чистого разума (1781/1787)</w:t>
      </w:r>
      <w:r w:rsidRPr="00DD0DD3">
        <w:rPr>
          <w:sz w:val="20"/>
          <w:szCs w:val="20"/>
        </w:rPr>
        <w:t xml:space="preserve">; </w:t>
      </w:r>
      <w:r w:rsidRPr="00DD0DD3">
        <w:rPr>
          <w:bCs/>
          <w:sz w:val="20"/>
          <w:szCs w:val="20"/>
        </w:rPr>
        <w:t>Пролегомены ко всякой будущей метафизике… (1783)</w:t>
      </w:r>
      <w:r w:rsidRPr="00DD0DD3">
        <w:rPr>
          <w:sz w:val="20"/>
          <w:szCs w:val="20"/>
        </w:rPr>
        <w:t xml:space="preserve">; </w:t>
      </w:r>
      <w:r w:rsidRPr="00DD0DD3">
        <w:rPr>
          <w:bCs/>
          <w:sz w:val="20"/>
          <w:szCs w:val="20"/>
        </w:rPr>
        <w:t>Основы метафизики нравственности (1785)</w:t>
      </w:r>
      <w:r w:rsidRPr="00DD0DD3">
        <w:rPr>
          <w:sz w:val="20"/>
          <w:szCs w:val="20"/>
        </w:rPr>
        <w:t xml:space="preserve">; </w:t>
      </w:r>
      <w:r w:rsidRPr="00DD0DD3">
        <w:rPr>
          <w:bCs/>
          <w:sz w:val="20"/>
          <w:szCs w:val="20"/>
        </w:rPr>
        <w:t>Критика практического разума (1788).</w:t>
      </w:r>
    </w:p>
    <w:p w:rsidR="00F5177D" w:rsidRPr="00DD0DD3" w:rsidRDefault="00F5177D" w:rsidP="00DD0DD3">
      <w:pPr>
        <w:ind w:left="-993" w:firstLine="142"/>
        <w:jc w:val="both"/>
        <w:rPr>
          <w:sz w:val="20"/>
          <w:szCs w:val="20"/>
        </w:rPr>
      </w:pPr>
      <w:r w:rsidRPr="00DD0DD3">
        <w:rPr>
          <w:b/>
          <w:bCs/>
          <w:i/>
          <w:sz w:val="20"/>
          <w:szCs w:val="20"/>
        </w:rPr>
        <w:t>Возможность априорных синтетических суждений:</w:t>
      </w:r>
      <w:r w:rsidRPr="00DD0DD3">
        <w:rPr>
          <w:b/>
          <w:bCs/>
          <w:sz w:val="20"/>
          <w:szCs w:val="20"/>
        </w:rPr>
        <w:t xml:space="preserve"> Аналитическое суждение</w:t>
      </w:r>
      <w:r w:rsidRPr="00DD0DD3">
        <w:rPr>
          <w:bCs/>
          <w:sz w:val="20"/>
          <w:szCs w:val="20"/>
        </w:rPr>
        <w:t xml:space="preserve"> – суждение, в котором содержание логического сказуемого (предиката) </w:t>
      </w:r>
      <w:r w:rsidRPr="00DD0DD3">
        <w:rPr>
          <w:bCs/>
          <w:sz w:val="20"/>
          <w:szCs w:val="20"/>
          <w:u w:val="single"/>
        </w:rPr>
        <w:t>заключено</w:t>
      </w:r>
      <w:r w:rsidRPr="00DD0DD3">
        <w:rPr>
          <w:bCs/>
          <w:sz w:val="20"/>
          <w:szCs w:val="20"/>
        </w:rPr>
        <w:t xml:space="preserve"> в содержании логического подлежащего (субъекта). (</w:t>
      </w:r>
      <w:r w:rsidRPr="00DD0DD3">
        <w:rPr>
          <w:bCs/>
          <w:i/>
          <w:sz w:val="20"/>
          <w:szCs w:val="20"/>
        </w:rPr>
        <w:t>примеры</w:t>
      </w:r>
      <w:r w:rsidRPr="00DD0DD3">
        <w:rPr>
          <w:bCs/>
          <w:sz w:val="20"/>
          <w:szCs w:val="20"/>
        </w:rPr>
        <w:t xml:space="preserve">: все тела протяженны, целое больше своей части) </w:t>
      </w:r>
      <w:r w:rsidRPr="00DD0DD3">
        <w:rPr>
          <w:sz w:val="20"/>
          <w:szCs w:val="20"/>
        </w:rPr>
        <w:t xml:space="preserve">  </w:t>
      </w:r>
      <w:r w:rsidRPr="00DD0DD3">
        <w:rPr>
          <w:b/>
          <w:bCs/>
          <w:sz w:val="20"/>
          <w:szCs w:val="20"/>
        </w:rPr>
        <w:t>Синтетическое суждение</w:t>
      </w:r>
      <w:r w:rsidRPr="00DD0DD3">
        <w:rPr>
          <w:bCs/>
          <w:sz w:val="20"/>
          <w:szCs w:val="20"/>
        </w:rPr>
        <w:t xml:space="preserve"> – суждение, в котором содержание логического сказуемого (предиката) </w:t>
      </w:r>
      <w:r w:rsidRPr="00DD0DD3">
        <w:rPr>
          <w:bCs/>
          <w:sz w:val="20"/>
          <w:szCs w:val="20"/>
          <w:u w:val="single"/>
        </w:rPr>
        <w:t xml:space="preserve">не заключено </w:t>
      </w:r>
      <w:r w:rsidRPr="00DD0DD3">
        <w:rPr>
          <w:bCs/>
          <w:sz w:val="20"/>
          <w:szCs w:val="20"/>
        </w:rPr>
        <w:t>в содержании логического подлежащего (субъекта).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примеры</w:t>
      </w:r>
      <w:r w:rsidRPr="00DD0DD3">
        <w:rPr>
          <w:sz w:val="20"/>
          <w:szCs w:val="20"/>
        </w:rPr>
        <w:t xml:space="preserve">: некоторые тела имеют тяжесть, «Лунная соната» состоит из трех частей). </w:t>
      </w:r>
      <w:r w:rsidRPr="00DD0DD3">
        <w:rPr>
          <w:b/>
          <w:bCs/>
          <w:sz w:val="20"/>
          <w:szCs w:val="20"/>
        </w:rPr>
        <w:t>Общий принцип</w:t>
      </w:r>
      <w:r w:rsidRPr="00DD0DD3">
        <w:rPr>
          <w:bCs/>
          <w:sz w:val="20"/>
          <w:szCs w:val="20"/>
        </w:rPr>
        <w:t xml:space="preserve"> аналитических суждений – </w:t>
      </w:r>
      <w:r w:rsidRPr="00DD0DD3">
        <w:rPr>
          <w:bCs/>
          <w:sz w:val="20"/>
          <w:szCs w:val="20"/>
          <w:u w:val="single"/>
        </w:rPr>
        <w:t>закон противоречия</w:t>
      </w:r>
      <w:r w:rsidRPr="00DD0DD3">
        <w:rPr>
          <w:bCs/>
          <w:sz w:val="20"/>
          <w:szCs w:val="20"/>
        </w:rPr>
        <w:t>. (</w:t>
      </w:r>
      <w:r w:rsidRPr="00DD0DD3">
        <w:rPr>
          <w:b/>
          <w:bCs/>
          <w:sz w:val="20"/>
          <w:szCs w:val="20"/>
        </w:rPr>
        <w:t>Противоречиво</w:t>
      </w:r>
      <w:r w:rsidRPr="00DD0DD3">
        <w:rPr>
          <w:bCs/>
          <w:sz w:val="20"/>
          <w:szCs w:val="20"/>
        </w:rPr>
        <w:t xml:space="preserve"> отрицать за субъектом признак, который мыслится в самом понятии субъекта.)</w:t>
      </w:r>
      <w:r w:rsidRPr="00DD0DD3">
        <w:rPr>
          <w:sz w:val="20"/>
          <w:szCs w:val="20"/>
        </w:rPr>
        <w:t xml:space="preserve"> </w:t>
      </w:r>
      <w:r w:rsidRPr="00DD0DD3">
        <w:rPr>
          <w:bCs/>
          <w:sz w:val="20"/>
          <w:szCs w:val="20"/>
        </w:rPr>
        <w:t xml:space="preserve">Синтетические суждения нуждаются </w:t>
      </w:r>
      <w:r w:rsidRPr="00DD0DD3">
        <w:rPr>
          <w:bCs/>
          <w:sz w:val="20"/>
          <w:szCs w:val="20"/>
          <w:u w:val="single"/>
        </w:rPr>
        <w:t>в ином принципе</w:t>
      </w:r>
      <w:r w:rsidRPr="00DD0DD3">
        <w:rPr>
          <w:bCs/>
          <w:sz w:val="20"/>
          <w:szCs w:val="20"/>
        </w:rPr>
        <w:t>, нежели закон противоречия. (</w:t>
      </w:r>
      <w:r w:rsidRPr="00DD0DD3">
        <w:rPr>
          <w:b/>
          <w:bCs/>
          <w:sz w:val="20"/>
          <w:szCs w:val="20"/>
        </w:rPr>
        <w:t>Нет никакого противоречия</w:t>
      </w:r>
      <w:r w:rsidRPr="00DD0DD3">
        <w:rPr>
          <w:bCs/>
          <w:sz w:val="20"/>
          <w:szCs w:val="20"/>
        </w:rPr>
        <w:t xml:space="preserve"> в том,  что за субъектом отрицается признак, не принадлежащий понятию субъекта.) </w:t>
      </w:r>
      <w:r w:rsidRPr="00DD0DD3">
        <w:rPr>
          <w:b/>
          <w:bCs/>
          <w:sz w:val="20"/>
          <w:szCs w:val="20"/>
        </w:rPr>
        <w:t>Априорное суждение</w:t>
      </w:r>
      <w:r w:rsidRPr="00DD0DD3">
        <w:rPr>
          <w:bCs/>
          <w:sz w:val="20"/>
          <w:szCs w:val="20"/>
        </w:rPr>
        <w:t xml:space="preserve"> – суждение, истинность которого устанавливается </w:t>
      </w:r>
      <w:r w:rsidRPr="00DD0DD3">
        <w:rPr>
          <w:b/>
          <w:bCs/>
          <w:sz w:val="20"/>
          <w:szCs w:val="20"/>
        </w:rPr>
        <w:t>независимо от опыта</w:t>
      </w:r>
      <w:r w:rsidRPr="00DD0DD3">
        <w:rPr>
          <w:bCs/>
          <w:sz w:val="20"/>
          <w:szCs w:val="20"/>
        </w:rPr>
        <w:t>.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>Апостериорное суждение</w:t>
      </w:r>
      <w:r w:rsidRPr="00DD0DD3">
        <w:rPr>
          <w:bCs/>
          <w:sz w:val="20"/>
          <w:szCs w:val="20"/>
        </w:rPr>
        <w:t xml:space="preserve"> – суждение, истинность которого удостоверена </w:t>
      </w:r>
      <w:r w:rsidRPr="00DD0DD3">
        <w:rPr>
          <w:b/>
          <w:bCs/>
          <w:sz w:val="20"/>
          <w:szCs w:val="20"/>
        </w:rPr>
        <w:t>опытом.</w:t>
      </w:r>
      <w:r w:rsidR="00DD0DD3">
        <w:rPr>
          <w:sz w:val="20"/>
          <w:szCs w:val="20"/>
        </w:rPr>
        <w:t xml:space="preserve"> </w:t>
      </w:r>
      <w:r w:rsidRPr="00DD0DD3">
        <w:rPr>
          <w:bCs/>
          <w:sz w:val="20"/>
          <w:szCs w:val="20"/>
        </w:rPr>
        <w:t>Априорные(доопытные)-количество общие, модальность-аподектические (безусловные); Апостеорные (опытные суждения)-кол-во частные(единичные); модальность-ассертоические (суждения действительности).</w:t>
      </w:r>
      <w:r w:rsidR="00DD0DD3" w:rsidRPr="00DD0DD3">
        <w:rPr>
          <w:bCs/>
          <w:sz w:val="20"/>
          <w:szCs w:val="20"/>
        </w:rPr>
        <w:t xml:space="preserve"> </w:t>
      </w:r>
      <w:r w:rsidRPr="00DD0DD3">
        <w:rPr>
          <w:sz w:val="20"/>
          <w:szCs w:val="20"/>
        </w:rPr>
        <w:t xml:space="preserve">Науки опираются на </w:t>
      </w:r>
      <w:r w:rsidRPr="00DD0DD3">
        <w:rPr>
          <w:b/>
          <w:sz w:val="20"/>
          <w:szCs w:val="20"/>
        </w:rPr>
        <w:t>опыт</w:t>
      </w:r>
      <w:r w:rsidRPr="00DD0DD3">
        <w:rPr>
          <w:sz w:val="20"/>
          <w:szCs w:val="20"/>
        </w:rPr>
        <w:t xml:space="preserve">, но они не могут основываться </w:t>
      </w:r>
      <w:r w:rsidRPr="00DD0DD3">
        <w:rPr>
          <w:b/>
          <w:sz w:val="20"/>
          <w:szCs w:val="20"/>
        </w:rPr>
        <w:t>исключительно</w:t>
      </w:r>
      <w:r w:rsidRPr="00DD0DD3">
        <w:rPr>
          <w:sz w:val="20"/>
          <w:szCs w:val="20"/>
        </w:rPr>
        <w:t xml:space="preserve"> на опыте, поскольку их </w:t>
      </w:r>
      <w:r w:rsidRPr="00DD0DD3">
        <w:rPr>
          <w:b/>
          <w:sz w:val="20"/>
          <w:szCs w:val="20"/>
        </w:rPr>
        <w:t>законы</w:t>
      </w:r>
      <w:r w:rsidRPr="00DD0DD3">
        <w:rPr>
          <w:sz w:val="20"/>
          <w:szCs w:val="20"/>
        </w:rPr>
        <w:t xml:space="preserve"> имеют форму </w:t>
      </w:r>
      <w:r w:rsidRPr="00DD0DD3">
        <w:rPr>
          <w:b/>
          <w:sz w:val="20"/>
          <w:szCs w:val="20"/>
        </w:rPr>
        <w:t>общих аподиктических суждений</w:t>
      </w:r>
      <w:r w:rsidRPr="00DD0DD3">
        <w:rPr>
          <w:sz w:val="20"/>
          <w:szCs w:val="20"/>
        </w:rPr>
        <w:t>.</w:t>
      </w:r>
    </w:p>
    <w:p w:rsidR="00F5177D" w:rsidRPr="00DD0DD3" w:rsidRDefault="00F5177D" w:rsidP="00DD0DD3">
      <w:pPr>
        <w:ind w:left="-1134" w:right="-426" w:firstLine="141"/>
        <w:rPr>
          <w:b/>
          <w:i/>
          <w:sz w:val="20"/>
          <w:szCs w:val="20"/>
        </w:rPr>
      </w:pPr>
      <w:r w:rsidRPr="00DD0DD3">
        <w:rPr>
          <w:b/>
          <w:i/>
          <w:sz w:val="20"/>
          <w:szCs w:val="20"/>
        </w:rPr>
        <w:t xml:space="preserve">Возможность априорных синтетических суждений: </w:t>
      </w:r>
      <w:r w:rsidR="00DD0DD3" w:rsidRPr="00DD0DD3">
        <w:rPr>
          <w:sz w:val="20"/>
          <w:szCs w:val="20"/>
        </w:rPr>
        <w:t>Апостериорные (ассерторические): синтетические-апостериорные суждения синтетичны; все аналитические суждения априорны.</w:t>
      </w:r>
      <w:r w:rsidR="00DD0DD3">
        <w:rPr>
          <w:b/>
          <w:i/>
          <w:sz w:val="20"/>
          <w:szCs w:val="20"/>
        </w:rPr>
        <w:t xml:space="preserve"> </w:t>
      </w:r>
      <w:r w:rsidRPr="00DD0DD3">
        <w:rPr>
          <w:sz w:val="20"/>
          <w:szCs w:val="20"/>
        </w:rPr>
        <w:t>В математике (априорн. синтетич.): 7+5=12 ……</w:t>
      </w:r>
    </w:p>
    <w:p w:rsidR="00F5177D" w:rsidRPr="00DD0DD3" w:rsidRDefault="00F5177D" w:rsidP="00F5177D">
      <w:pPr>
        <w:ind w:left="-1134" w:right="-426" w:firstLine="141"/>
        <w:jc w:val="both"/>
        <w:rPr>
          <w:sz w:val="20"/>
          <w:szCs w:val="20"/>
        </w:rPr>
      </w:pPr>
      <w:r w:rsidRPr="00DD0DD3">
        <w:rPr>
          <w:b/>
          <w:sz w:val="20"/>
          <w:szCs w:val="20"/>
          <w:u w:val="single"/>
        </w:rPr>
        <w:t>Трансцендентальная эстетика:</w:t>
      </w:r>
      <w:r w:rsidRPr="00DD0DD3">
        <w:rPr>
          <w:b/>
          <w:i/>
          <w:sz w:val="20"/>
          <w:szCs w:val="20"/>
        </w:rPr>
        <w:t xml:space="preserve"> Синтетическая работа созерцания:</w:t>
      </w:r>
      <w:r w:rsidRPr="00DD0DD3">
        <w:rPr>
          <w:sz w:val="20"/>
          <w:szCs w:val="20"/>
        </w:rPr>
        <w:t xml:space="preserve"> </w:t>
      </w:r>
      <w:r w:rsidRPr="00DD0DD3">
        <w:rPr>
          <w:bCs/>
          <w:sz w:val="20"/>
          <w:szCs w:val="20"/>
        </w:rPr>
        <w:t>Наша память упорядочена во времени. Содержащаяся в нашем разуме «</w:t>
      </w:r>
      <w:r w:rsidRPr="00DD0DD3">
        <w:rPr>
          <w:b/>
          <w:bCs/>
          <w:sz w:val="20"/>
          <w:szCs w:val="20"/>
        </w:rPr>
        <w:t>шкала времени</w:t>
      </w:r>
      <w:r w:rsidRPr="00DD0DD3">
        <w:rPr>
          <w:bCs/>
          <w:sz w:val="20"/>
          <w:szCs w:val="20"/>
        </w:rPr>
        <w:t xml:space="preserve">» позволяет нам помнить не только содержание, но и </w:t>
      </w:r>
      <w:r w:rsidRPr="00DD0DD3">
        <w:rPr>
          <w:b/>
          <w:bCs/>
          <w:sz w:val="20"/>
          <w:szCs w:val="20"/>
        </w:rPr>
        <w:t>последовательность</w:t>
      </w:r>
      <w:r w:rsidRPr="00DD0DD3">
        <w:rPr>
          <w:bCs/>
          <w:sz w:val="20"/>
          <w:szCs w:val="20"/>
        </w:rPr>
        <w:t xml:space="preserve"> ощущений.</w:t>
      </w:r>
      <w:r w:rsidRPr="00DD0DD3">
        <w:rPr>
          <w:sz w:val="20"/>
          <w:szCs w:val="20"/>
        </w:rPr>
        <w:t xml:space="preserve"> Также </w:t>
      </w:r>
      <w:r w:rsidRPr="00DD0DD3">
        <w:rPr>
          <w:bCs/>
          <w:sz w:val="20"/>
          <w:szCs w:val="20"/>
        </w:rPr>
        <w:t xml:space="preserve">в нашем разуме, содержится не только «шкала времени», но и определённая </w:t>
      </w:r>
      <w:r w:rsidRPr="00DD0DD3">
        <w:rPr>
          <w:b/>
          <w:bCs/>
          <w:sz w:val="20"/>
          <w:szCs w:val="20"/>
        </w:rPr>
        <w:t>модель пространства</w:t>
      </w:r>
      <w:r w:rsidRPr="00DD0DD3">
        <w:rPr>
          <w:bCs/>
          <w:sz w:val="20"/>
          <w:szCs w:val="20"/>
        </w:rPr>
        <w:t>.</w:t>
      </w:r>
      <w:r w:rsidRPr="00DD0DD3">
        <w:rPr>
          <w:sz w:val="20"/>
          <w:szCs w:val="20"/>
        </w:rPr>
        <w:t xml:space="preserve"> </w:t>
      </w:r>
    </w:p>
    <w:p w:rsidR="00F5177D" w:rsidRPr="00DD0DD3" w:rsidRDefault="00F5177D" w:rsidP="00F5177D">
      <w:pPr>
        <w:ind w:left="-1134" w:right="-426" w:firstLine="141"/>
        <w:jc w:val="both"/>
        <w:rPr>
          <w:sz w:val="20"/>
          <w:szCs w:val="20"/>
        </w:rPr>
      </w:pPr>
      <w:r w:rsidRPr="00DD0DD3">
        <w:rPr>
          <w:b/>
          <w:i/>
          <w:sz w:val="20"/>
          <w:szCs w:val="20"/>
        </w:rPr>
        <w:t>Время и пространство как априорные формы чувственного восприятия:</w:t>
      </w:r>
      <w:r w:rsidRPr="00DD0DD3">
        <w:rPr>
          <w:sz w:val="20"/>
          <w:szCs w:val="20"/>
        </w:rPr>
        <w:t xml:space="preserve"> ВРЕМЯ: форма </w:t>
      </w:r>
      <w:r w:rsidRPr="00DD0DD3">
        <w:rPr>
          <w:b/>
          <w:sz w:val="20"/>
          <w:szCs w:val="20"/>
        </w:rPr>
        <w:t>внутреннего</w:t>
      </w:r>
      <w:r w:rsidRPr="00DD0DD3">
        <w:rPr>
          <w:sz w:val="20"/>
          <w:szCs w:val="20"/>
        </w:rPr>
        <w:t xml:space="preserve"> созерцания, </w:t>
      </w:r>
      <w:r w:rsidRPr="00DD0DD3">
        <w:rPr>
          <w:b/>
          <w:sz w:val="20"/>
          <w:szCs w:val="20"/>
        </w:rPr>
        <w:t>бесконечно</w:t>
      </w:r>
      <w:r w:rsidRPr="00DD0DD3">
        <w:rPr>
          <w:sz w:val="20"/>
          <w:szCs w:val="20"/>
        </w:rPr>
        <w:t xml:space="preserve">, одномерно, однонаправлено, априорная основа </w:t>
      </w:r>
      <w:r w:rsidRPr="00DD0DD3">
        <w:rPr>
          <w:b/>
          <w:sz w:val="20"/>
          <w:szCs w:val="20"/>
        </w:rPr>
        <w:t>арифметики</w:t>
      </w:r>
      <w:r w:rsidRPr="00DD0DD3">
        <w:rPr>
          <w:sz w:val="20"/>
          <w:szCs w:val="20"/>
        </w:rPr>
        <w:t xml:space="preserve">; ПРОСТРАНСТВО: форма </w:t>
      </w:r>
      <w:r w:rsidRPr="00DD0DD3">
        <w:rPr>
          <w:b/>
          <w:sz w:val="20"/>
          <w:szCs w:val="20"/>
        </w:rPr>
        <w:t>внешнего</w:t>
      </w:r>
      <w:r w:rsidRPr="00DD0DD3">
        <w:rPr>
          <w:sz w:val="20"/>
          <w:szCs w:val="20"/>
        </w:rPr>
        <w:t xml:space="preserve"> созерцания, </w:t>
      </w:r>
      <w:r w:rsidRPr="00DD0DD3">
        <w:rPr>
          <w:b/>
          <w:sz w:val="20"/>
          <w:szCs w:val="20"/>
        </w:rPr>
        <w:t>бесконечно</w:t>
      </w:r>
      <w:r w:rsidRPr="00DD0DD3">
        <w:rPr>
          <w:sz w:val="20"/>
          <w:szCs w:val="20"/>
        </w:rPr>
        <w:t xml:space="preserve">, трехмерно, изотропно, априорная основа </w:t>
      </w:r>
      <w:r w:rsidRPr="00DD0DD3">
        <w:rPr>
          <w:b/>
          <w:sz w:val="20"/>
          <w:szCs w:val="20"/>
        </w:rPr>
        <w:t>геометрии</w:t>
      </w:r>
      <w:r w:rsidRPr="00DD0DD3">
        <w:rPr>
          <w:sz w:val="20"/>
          <w:szCs w:val="20"/>
        </w:rPr>
        <w:t>.</w:t>
      </w:r>
    </w:p>
    <w:p w:rsidR="00DD0DD3" w:rsidRPr="00DD0DD3" w:rsidRDefault="00F5177D" w:rsidP="00DD0DD3">
      <w:pPr>
        <w:ind w:left="-1134" w:right="-426" w:firstLine="141"/>
        <w:jc w:val="both"/>
        <w:rPr>
          <w:sz w:val="20"/>
          <w:szCs w:val="20"/>
        </w:rPr>
      </w:pPr>
      <w:r w:rsidRPr="00DD0DD3">
        <w:rPr>
          <w:b/>
          <w:i/>
          <w:sz w:val="20"/>
          <w:szCs w:val="20"/>
        </w:rPr>
        <w:t>Общий вывод: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 xml:space="preserve">Предмет </w:t>
      </w:r>
      <w:r w:rsidRPr="00DD0DD3">
        <w:rPr>
          <w:bCs/>
          <w:sz w:val="20"/>
          <w:szCs w:val="20"/>
        </w:rPr>
        <w:t xml:space="preserve">восприятия </w:t>
      </w:r>
      <w:r w:rsidRPr="00DD0DD3">
        <w:rPr>
          <w:b/>
          <w:bCs/>
          <w:sz w:val="20"/>
          <w:szCs w:val="20"/>
        </w:rPr>
        <w:t>не дан</w:t>
      </w:r>
      <w:r w:rsidRPr="00DD0DD3">
        <w:rPr>
          <w:bCs/>
          <w:sz w:val="20"/>
          <w:szCs w:val="20"/>
        </w:rPr>
        <w:t xml:space="preserve"> нашей чувственности, а </w:t>
      </w:r>
      <w:r w:rsidRPr="00DD0DD3">
        <w:rPr>
          <w:b/>
          <w:bCs/>
          <w:sz w:val="20"/>
          <w:szCs w:val="20"/>
        </w:rPr>
        <w:t xml:space="preserve">конструируется </w:t>
      </w:r>
      <w:r w:rsidRPr="00DD0DD3">
        <w:rPr>
          <w:bCs/>
          <w:sz w:val="20"/>
          <w:szCs w:val="20"/>
        </w:rPr>
        <w:t>ею из материала ощущений.</w:t>
      </w:r>
      <w:r w:rsidRPr="00DD0DD3">
        <w:rPr>
          <w:sz w:val="20"/>
          <w:szCs w:val="20"/>
        </w:rPr>
        <w:t xml:space="preserve"> </w:t>
      </w:r>
      <w:r w:rsidRPr="00DD0DD3">
        <w:rPr>
          <w:bCs/>
          <w:sz w:val="20"/>
          <w:szCs w:val="20"/>
        </w:rPr>
        <w:t xml:space="preserve">Данные ощущений соединяются в целостный образ </w:t>
      </w:r>
      <w:r w:rsidRPr="00DD0DD3">
        <w:rPr>
          <w:b/>
          <w:bCs/>
          <w:sz w:val="20"/>
          <w:szCs w:val="20"/>
        </w:rPr>
        <w:t>(синтезируются)</w:t>
      </w:r>
      <w:r w:rsidRPr="00DD0DD3">
        <w:rPr>
          <w:bCs/>
          <w:sz w:val="20"/>
          <w:szCs w:val="20"/>
        </w:rPr>
        <w:t xml:space="preserve"> соответственно </w:t>
      </w:r>
      <w:r w:rsidRPr="00DD0DD3">
        <w:rPr>
          <w:b/>
          <w:bCs/>
          <w:sz w:val="20"/>
          <w:szCs w:val="20"/>
        </w:rPr>
        <w:t>априорным формам</w:t>
      </w:r>
      <w:r w:rsidRPr="00DD0DD3">
        <w:rPr>
          <w:bCs/>
          <w:sz w:val="20"/>
          <w:szCs w:val="20"/>
        </w:rPr>
        <w:t xml:space="preserve"> самой чувственности.</w:t>
      </w:r>
    </w:p>
    <w:p w:rsidR="00F5177D" w:rsidRPr="00DD0DD3" w:rsidRDefault="00F5177D" w:rsidP="00DD0DD3">
      <w:pPr>
        <w:ind w:left="-1134" w:right="-426" w:firstLine="141"/>
        <w:jc w:val="both"/>
        <w:rPr>
          <w:sz w:val="20"/>
          <w:szCs w:val="20"/>
        </w:rPr>
      </w:pPr>
      <w:r w:rsidRPr="00DD0DD3">
        <w:rPr>
          <w:b/>
          <w:i/>
          <w:sz w:val="20"/>
          <w:szCs w:val="20"/>
        </w:rPr>
        <w:t>Трансцендентальная аналитика: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>Трансцендентальное единство апперцепции</w:t>
      </w:r>
      <w:r w:rsidRPr="00DD0DD3">
        <w:rPr>
          <w:bCs/>
          <w:sz w:val="20"/>
          <w:szCs w:val="20"/>
        </w:rPr>
        <w:t xml:space="preserve"> – единство и тождественность самосознания как предпосылка познавательного синтеза.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 xml:space="preserve">Апперцепция </w:t>
      </w:r>
      <w:r w:rsidRPr="00DD0DD3">
        <w:rPr>
          <w:bCs/>
          <w:sz w:val="20"/>
          <w:szCs w:val="20"/>
        </w:rPr>
        <w:t>(</w:t>
      </w:r>
      <w:r w:rsidRPr="00DD0DD3">
        <w:rPr>
          <w:bCs/>
          <w:i/>
          <w:iCs/>
          <w:sz w:val="20"/>
          <w:szCs w:val="20"/>
        </w:rPr>
        <w:t>лат</w:t>
      </w:r>
      <w:r w:rsidRPr="00DD0DD3">
        <w:rPr>
          <w:bCs/>
          <w:sz w:val="20"/>
          <w:szCs w:val="20"/>
        </w:rPr>
        <w:t xml:space="preserve">. </w:t>
      </w:r>
      <w:proofErr w:type="gramStart"/>
      <w:r w:rsidRPr="00DD0DD3">
        <w:rPr>
          <w:bCs/>
          <w:sz w:val="20"/>
          <w:szCs w:val="20"/>
          <w:lang w:val="en-US"/>
        </w:rPr>
        <w:t>ad</w:t>
      </w:r>
      <w:proofErr w:type="gramEnd"/>
      <w:r w:rsidRPr="00DD0DD3">
        <w:rPr>
          <w:bCs/>
          <w:sz w:val="20"/>
          <w:szCs w:val="20"/>
        </w:rPr>
        <w:t xml:space="preserve">, к,  </w:t>
      </w:r>
      <w:proofErr w:type="spellStart"/>
      <w:r w:rsidRPr="00DD0DD3">
        <w:rPr>
          <w:bCs/>
          <w:sz w:val="20"/>
          <w:szCs w:val="20"/>
          <w:lang w:val="en-US"/>
        </w:rPr>
        <w:t>percepcio</w:t>
      </w:r>
      <w:proofErr w:type="spellEnd"/>
      <w:r w:rsidRPr="00DD0DD3">
        <w:rPr>
          <w:bCs/>
          <w:sz w:val="20"/>
          <w:szCs w:val="20"/>
        </w:rPr>
        <w:t xml:space="preserve">, восприятие) – рефлектирующее сознание (в отличие от неосознаваемых восприятий – перцепций); </w:t>
      </w:r>
      <w:r w:rsidRPr="00DD0DD3">
        <w:rPr>
          <w:bCs/>
          <w:sz w:val="20"/>
          <w:szCs w:val="20"/>
          <w:u w:val="single"/>
        </w:rPr>
        <w:t>самосознание</w:t>
      </w:r>
      <w:r w:rsidRPr="00DD0DD3">
        <w:rPr>
          <w:bCs/>
          <w:sz w:val="20"/>
          <w:szCs w:val="20"/>
        </w:rPr>
        <w:t>.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>Трансцендентальное</w:t>
      </w:r>
      <w:r w:rsidRPr="00DD0DD3">
        <w:rPr>
          <w:bCs/>
          <w:sz w:val="20"/>
          <w:szCs w:val="20"/>
        </w:rPr>
        <w:t xml:space="preserve"> (</w:t>
      </w:r>
      <w:r w:rsidRPr="00DD0DD3">
        <w:rPr>
          <w:bCs/>
          <w:i/>
          <w:iCs/>
          <w:sz w:val="20"/>
          <w:szCs w:val="20"/>
        </w:rPr>
        <w:t>лат</w:t>
      </w:r>
      <w:r w:rsidRPr="00DD0DD3">
        <w:rPr>
          <w:bCs/>
          <w:sz w:val="20"/>
          <w:szCs w:val="20"/>
        </w:rPr>
        <w:t xml:space="preserve">. </w:t>
      </w:r>
      <w:proofErr w:type="spellStart"/>
      <w:proofErr w:type="gramStart"/>
      <w:r w:rsidRPr="00DD0DD3">
        <w:rPr>
          <w:bCs/>
          <w:sz w:val="20"/>
          <w:szCs w:val="20"/>
          <w:lang w:val="en-US"/>
        </w:rPr>
        <w:t>transcendentalis</w:t>
      </w:r>
      <w:proofErr w:type="spellEnd"/>
      <w:proofErr w:type="gramEnd"/>
      <w:r w:rsidRPr="00DD0DD3">
        <w:rPr>
          <w:bCs/>
          <w:sz w:val="20"/>
          <w:szCs w:val="20"/>
        </w:rPr>
        <w:t xml:space="preserve">, выходящий за пределы) – в кантовской философии то, что делает </w:t>
      </w:r>
      <w:r w:rsidRPr="00DD0DD3">
        <w:rPr>
          <w:bCs/>
          <w:sz w:val="20"/>
          <w:szCs w:val="20"/>
          <w:u w:val="single"/>
        </w:rPr>
        <w:t>возможным опытное познание</w:t>
      </w:r>
      <w:r w:rsidRPr="00DD0DD3">
        <w:rPr>
          <w:bCs/>
          <w:sz w:val="20"/>
          <w:szCs w:val="20"/>
        </w:rPr>
        <w:t xml:space="preserve"> (в отличие от трансцендентного – выходящего за пределы опыта).  </w:t>
      </w:r>
    </w:p>
    <w:p w:rsidR="00F5177D" w:rsidRPr="00AC4383" w:rsidRDefault="00F5177D" w:rsidP="00AC4383">
      <w:pPr>
        <w:ind w:left="-1134" w:right="-426" w:firstLine="141"/>
        <w:jc w:val="both"/>
        <w:rPr>
          <w:bCs/>
          <w:sz w:val="20"/>
          <w:szCs w:val="20"/>
        </w:rPr>
      </w:pPr>
      <w:r w:rsidRPr="00DD0DD3">
        <w:rPr>
          <w:bCs/>
          <w:sz w:val="20"/>
          <w:szCs w:val="20"/>
        </w:rPr>
        <w:t xml:space="preserve">Многообразные представления, данные в некотором созерцании, не были бы все вместе </w:t>
      </w:r>
      <w:r w:rsidRPr="00DD0DD3">
        <w:rPr>
          <w:b/>
          <w:bCs/>
          <w:sz w:val="20"/>
          <w:szCs w:val="20"/>
        </w:rPr>
        <w:t>моими</w:t>
      </w:r>
      <w:r w:rsidRPr="00DD0DD3">
        <w:rPr>
          <w:bCs/>
          <w:sz w:val="20"/>
          <w:szCs w:val="20"/>
        </w:rPr>
        <w:t xml:space="preserve"> представлениями, если бы они не принадлежали все вместе </w:t>
      </w:r>
      <w:r w:rsidRPr="00DD0DD3">
        <w:rPr>
          <w:b/>
          <w:bCs/>
          <w:sz w:val="20"/>
          <w:szCs w:val="20"/>
        </w:rPr>
        <w:t>одному самосознанию</w:t>
      </w:r>
      <w:r w:rsidRPr="00DD0DD3">
        <w:rPr>
          <w:bCs/>
          <w:sz w:val="20"/>
          <w:szCs w:val="20"/>
        </w:rPr>
        <w:t xml:space="preserve">. Только в силу того, что я могу постичь многообразное [содержание] представлений </w:t>
      </w:r>
      <w:r w:rsidRPr="00DD0DD3">
        <w:rPr>
          <w:b/>
          <w:bCs/>
          <w:sz w:val="20"/>
          <w:szCs w:val="20"/>
        </w:rPr>
        <w:t>в одном сознании</w:t>
      </w:r>
      <w:r w:rsidRPr="00DD0DD3">
        <w:rPr>
          <w:bCs/>
          <w:sz w:val="20"/>
          <w:szCs w:val="20"/>
        </w:rPr>
        <w:t xml:space="preserve">, я называю их все </w:t>
      </w:r>
      <w:r w:rsidRPr="00DD0DD3">
        <w:rPr>
          <w:b/>
          <w:bCs/>
          <w:sz w:val="20"/>
          <w:szCs w:val="20"/>
        </w:rPr>
        <w:t>моими</w:t>
      </w:r>
      <w:r w:rsidRPr="00DD0DD3">
        <w:rPr>
          <w:bCs/>
          <w:sz w:val="20"/>
          <w:szCs w:val="20"/>
        </w:rPr>
        <w:t xml:space="preserve"> представлениями; в противном случае я имел бы столь же </w:t>
      </w:r>
      <w:r w:rsidRPr="00DD0DD3">
        <w:rPr>
          <w:b/>
          <w:bCs/>
          <w:sz w:val="20"/>
          <w:szCs w:val="20"/>
        </w:rPr>
        <w:t xml:space="preserve">пёстрое разнообразное </w:t>
      </w:r>
      <w:r w:rsidRPr="00DD0DD3">
        <w:rPr>
          <w:b/>
          <w:bCs/>
          <w:i/>
          <w:iCs/>
          <w:sz w:val="20"/>
          <w:szCs w:val="20"/>
        </w:rPr>
        <w:t>Я</w:t>
      </w:r>
      <w:r w:rsidRPr="00DD0DD3">
        <w:rPr>
          <w:bCs/>
          <w:sz w:val="20"/>
          <w:szCs w:val="20"/>
        </w:rPr>
        <w:t>, сколько у меня есть сознаваемых мной представлений.</w:t>
      </w:r>
      <w:r w:rsidRPr="00DD0DD3">
        <w:rPr>
          <w:sz w:val="20"/>
          <w:szCs w:val="20"/>
        </w:rPr>
        <w:t xml:space="preserve"> </w:t>
      </w:r>
      <w:r w:rsidRPr="00DD0DD3">
        <w:rPr>
          <w:b/>
          <w:bCs/>
          <w:sz w:val="20"/>
          <w:szCs w:val="20"/>
        </w:rPr>
        <w:t>Не предмет заключает в себе связь</w:t>
      </w:r>
      <w:r w:rsidRPr="00DD0DD3">
        <w:rPr>
          <w:bCs/>
          <w:sz w:val="20"/>
          <w:szCs w:val="20"/>
        </w:rPr>
        <w:t xml:space="preserve">, которую можно заимствовать из него путём восприятия, только благодаря чему она может быть усмотрена рассудком, а сама </w:t>
      </w:r>
      <w:r w:rsidRPr="00DD0DD3">
        <w:rPr>
          <w:b/>
          <w:bCs/>
          <w:sz w:val="20"/>
          <w:szCs w:val="20"/>
        </w:rPr>
        <w:t>связь есть функция рассудка</w:t>
      </w:r>
      <w:r w:rsidRPr="00DD0DD3">
        <w:rPr>
          <w:bCs/>
          <w:sz w:val="20"/>
          <w:szCs w:val="20"/>
        </w:rPr>
        <w:t xml:space="preserve">, и сам рассудок есть не что иное, как способность </w:t>
      </w:r>
      <w:r w:rsidRPr="00DD0DD3">
        <w:rPr>
          <w:bCs/>
          <w:sz w:val="20"/>
          <w:szCs w:val="20"/>
          <w:lang w:val="en-US"/>
        </w:rPr>
        <w:t>a</w:t>
      </w:r>
      <w:r w:rsidRPr="00DD0DD3">
        <w:rPr>
          <w:bCs/>
          <w:sz w:val="20"/>
          <w:szCs w:val="20"/>
        </w:rPr>
        <w:t xml:space="preserve"> </w:t>
      </w:r>
      <w:r w:rsidRPr="00DD0DD3">
        <w:rPr>
          <w:bCs/>
          <w:sz w:val="20"/>
          <w:szCs w:val="20"/>
          <w:lang w:val="en-US"/>
        </w:rPr>
        <w:t>priori</w:t>
      </w:r>
      <w:r w:rsidRPr="00DD0DD3">
        <w:rPr>
          <w:bCs/>
          <w:sz w:val="20"/>
          <w:szCs w:val="20"/>
        </w:rPr>
        <w:t xml:space="preserve"> связывать и подводить многообразное [содержание] данных представлений под единство апперцепции.</w:t>
      </w:r>
      <w:r w:rsidR="00AC4383">
        <w:rPr>
          <w:bCs/>
          <w:sz w:val="20"/>
          <w:szCs w:val="20"/>
        </w:rPr>
        <w:t xml:space="preserve"> </w:t>
      </w:r>
      <w:r w:rsidRPr="00DD0DD3">
        <w:rPr>
          <w:b/>
          <w:i/>
          <w:sz w:val="20"/>
          <w:szCs w:val="20"/>
        </w:rPr>
        <w:t>Дедукция чистых рассудочных понятий:</w:t>
      </w:r>
      <w:r w:rsidRPr="00DD0DD3">
        <w:rPr>
          <w:sz w:val="20"/>
          <w:szCs w:val="20"/>
        </w:rPr>
        <w:t xml:space="preserve">СУЖДЕНИЯ – по </w:t>
      </w:r>
      <w:r w:rsidRPr="00DD0DD3">
        <w:rPr>
          <w:b/>
          <w:sz w:val="20"/>
          <w:szCs w:val="20"/>
        </w:rPr>
        <w:t>кол-ву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общие, частные, единичные</w:t>
      </w:r>
      <w:r w:rsidRPr="00DD0DD3">
        <w:rPr>
          <w:sz w:val="20"/>
          <w:szCs w:val="20"/>
        </w:rPr>
        <w:t xml:space="preserve">), - по </w:t>
      </w:r>
      <w:r w:rsidRPr="00DD0DD3">
        <w:rPr>
          <w:b/>
          <w:sz w:val="20"/>
          <w:szCs w:val="20"/>
        </w:rPr>
        <w:t>кач-ву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утвердит., отрицат., бесконечн.</w:t>
      </w:r>
      <w:r w:rsidRPr="00DD0DD3">
        <w:rPr>
          <w:sz w:val="20"/>
          <w:szCs w:val="20"/>
        </w:rPr>
        <w:t>), по</w:t>
      </w:r>
      <w:r w:rsidR="00AC4383">
        <w:rPr>
          <w:sz w:val="20"/>
          <w:szCs w:val="20"/>
        </w:rPr>
        <w:t xml:space="preserve"> </w:t>
      </w:r>
      <w:r w:rsidRPr="00DD0DD3">
        <w:rPr>
          <w:b/>
          <w:sz w:val="20"/>
          <w:szCs w:val="20"/>
        </w:rPr>
        <w:t>отношению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категорич., гипотетич., разделительн.</w:t>
      </w:r>
      <w:r w:rsidRPr="00DD0DD3">
        <w:rPr>
          <w:sz w:val="20"/>
          <w:szCs w:val="20"/>
        </w:rPr>
        <w:t xml:space="preserve">), по </w:t>
      </w:r>
      <w:r w:rsidRPr="00DD0DD3">
        <w:rPr>
          <w:b/>
          <w:sz w:val="20"/>
          <w:szCs w:val="20"/>
        </w:rPr>
        <w:t>модальности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проблематическ., ассерторическ., аподиктичек.</w:t>
      </w:r>
      <w:r w:rsidRPr="00DD0DD3">
        <w:rPr>
          <w:sz w:val="20"/>
          <w:szCs w:val="20"/>
        </w:rPr>
        <w:t xml:space="preserve">). КАТЕГОРИИ – </w:t>
      </w:r>
      <w:r w:rsidRPr="00DD0DD3">
        <w:rPr>
          <w:b/>
          <w:sz w:val="20"/>
          <w:szCs w:val="20"/>
        </w:rPr>
        <w:t>кол-ва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единство, множ-во, целокупность</w:t>
      </w:r>
      <w:r w:rsidRPr="00DD0DD3">
        <w:rPr>
          <w:sz w:val="20"/>
          <w:szCs w:val="20"/>
        </w:rPr>
        <w:t xml:space="preserve">), - </w:t>
      </w:r>
      <w:r w:rsidRPr="00DD0DD3">
        <w:rPr>
          <w:b/>
          <w:sz w:val="20"/>
          <w:szCs w:val="20"/>
        </w:rPr>
        <w:t>кач-ва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реальность, отрицвн., ограничен.</w:t>
      </w:r>
      <w:r w:rsidRPr="00DD0DD3">
        <w:rPr>
          <w:sz w:val="20"/>
          <w:szCs w:val="20"/>
        </w:rPr>
        <w:t xml:space="preserve">), - </w:t>
      </w:r>
      <w:r w:rsidRPr="00DD0DD3">
        <w:rPr>
          <w:b/>
          <w:sz w:val="20"/>
          <w:szCs w:val="20"/>
        </w:rPr>
        <w:t>отношен-я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субстанция и акциденция, причина и действие, взаимодействие</w:t>
      </w:r>
      <w:r w:rsidRPr="00DD0DD3">
        <w:rPr>
          <w:sz w:val="20"/>
          <w:szCs w:val="20"/>
        </w:rPr>
        <w:t xml:space="preserve">), - </w:t>
      </w:r>
      <w:r w:rsidRPr="00DD0DD3">
        <w:rPr>
          <w:b/>
          <w:sz w:val="20"/>
          <w:szCs w:val="20"/>
        </w:rPr>
        <w:t>модальности</w:t>
      </w:r>
      <w:r w:rsidRPr="00DD0DD3">
        <w:rPr>
          <w:sz w:val="20"/>
          <w:szCs w:val="20"/>
        </w:rPr>
        <w:t xml:space="preserve"> (</w:t>
      </w:r>
      <w:r w:rsidRPr="00DD0DD3">
        <w:rPr>
          <w:i/>
          <w:sz w:val="20"/>
          <w:szCs w:val="20"/>
        </w:rPr>
        <w:t>возможность, существование, необходимость</w:t>
      </w:r>
      <w:r w:rsidR="00AC4383">
        <w:rPr>
          <w:sz w:val="20"/>
          <w:szCs w:val="20"/>
        </w:rPr>
        <w:t>). Познавательные процессы возможны, потому что мир умеет познавать,познание-синтез форм.</w:t>
      </w:r>
    </w:p>
    <w:p w:rsidR="00F5177D" w:rsidRPr="00DD0DD3" w:rsidRDefault="00F5177D" w:rsidP="00F5177D">
      <w:pPr>
        <w:ind w:left="-1134" w:right="-426" w:firstLine="141"/>
        <w:jc w:val="both"/>
        <w:rPr>
          <w:b/>
          <w:i/>
          <w:sz w:val="20"/>
          <w:szCs w:val="20"/>
        </w:rPr>
      </w:pPr>
      <w:r w:rsidRPr="00DD0DD3">
        <w:rPr>
          <w:b/>
          <w:i/>
          <w:sz w:val="20"/>
          <w:szCs w:val="20"/>
        </w:rPr>
        <w:t>Трансцендентальный идеализм: общая схема: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DD0DD3" w:rsidRPr="00DD0DD3" w:rsidTr="008D79AF">
        <w:tc>
          <w:tcPr>
            <w:tcW w:w="1914" w:type="dxa"/>
            <w:shd w:val="clear" w:color="auto" w:fill="FFFF00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Уровень синтеза</w:t>
            </w:r>
          </w:p>
        </w:tc>
        <w:tc>
          <w:tcPr>
            <w:tcW w:w="1914" w:type="dxa"/>
            <w:shd w:val="clear" w:color="auto" w:fill="FFFF00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Способность</w:t>
            </w:r>
          </w:p>
        </w:tc>
        <w:tc>
          <w:tcPr>
            <w:tcW w:w="1914" w:type="dxa"/>
            <w:shd w:val="clear" w:color="auto" w:fill="FFFF00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Априорные формы</w:t>
            </w:r>
          </w:p>
        </w:tc>
        <w:tc>
          <w:tcPr>
            <w:tcW w:w="1914" w:type="dxa"/>
            <w:shd w:val="clear" w:color="auto" w:fill="FFFF00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Наука</w:t>
            </w:r>
          </w:p>
        </w:tc>
        <w:tc>
          <w:tcPr>
            <w:tcW w:w="1915" w:type="dxa"/>
            <w:shd w:val="clear" w:color="auto" w:fill="FFFF00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Раздел</w:t>
            </w:r>
          </w:p>
        </w:tc>
      </w:tr>
      <w:tr w:rsidR="00DD0DD3" w:rsidRPr="00DD0DD3" w:rsidTr="008D79AF">
        <w:tc>
          <w:tcPr>
            <w:tcW w:w="1914" w:type="dxa"/>
            <w:shd w:val="clear" w:color="auto" w:fill="548DD4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Чувственность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Созерцание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Пространство и время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Математика</w:t>
            </w:r>
          </w:p>
        </w:tc>
        <w:tc>
          <w:tcPr>
            <w:tcW w:w="1915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Трансценд. эстетика</w:t>
            </w:r>
          </w:p>
        </w:tc>
      </w:tr>
      <w:tr w:rsidR="00DD0DD3" w:rsidRPr="00DD0DD3" w:rsidTr="008D79AF">
        <w:tc>
          <w:tcPr>
            <w:tcW w:w="1914" w:type="dxa"/>
            <w:shd w:val="clear" w:color="auto" w:fill="548DD4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Рассудок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Суждение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12 категорий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Естествознание</w:t>
            </w:r>
          </w:p>
        </w:tc>
        <w:tc>
          <w:tcPr>
            <w:tcW w:w="1915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Трансценд. аналитика</w:t>
            </w:r>
          </w:p>
        </w:tc>
      </w:tr>
      <w:tr w:rsidR="00DD0DD3" w:rsidRPr="00DD0DD3" w:rsidTr="008D79AF">
        <w:tc>
          <w:tcPr>
            <w:tcW w:w="1914" w:type="dxa"/>
            <w:shd w:val="clear" w:color="auto" w:fill="548DD4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Разум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Умозаключение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Три идеи: мир, душа, Бог</w:t>
            </w:r>
          </w:p>
        </w:tc>
        <w:tc>
          <w:tcPr>
            <w:tcW w:w="1914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Метафизика</w:t>
            </w:r>
          </w:p>
        </w:tc>
        <w:tc>
          <w:tcPr>
            <w:tcW w:w="1915" w:type="dxa"/>
          </w:tcPr>
          <w:p w:rsidR="00DD0DD3" w:rsidRPr="00DD0DD3" w:rsidRDefault="00DD0DD3" w:rsidP="008D79AF">
            <w:pPr>
              <w:jc w:val="both"/>
              <w:rPr>
                <w:sz w:val="20"/>
                <w:szCs w:val="20"/>
              </w:rPr>
            </w:pPr>
            <w:r w:rsidRPr="00DD0DD3">
              <w:rPr>
                <w:sz w:val="20"/>
                <w:szCs w:val="20"/>
              </w:rPr>
              <w:t>Трансценд. диалектика</w:t>
            </w:r>
          </w:p>
        </w:tc>
      </w:tr>
    </w:tbl>
    <w:p w:rsidR="00F5177D" w:rsidRPr="00DD0DD3" w:rsidRDefault="00F5177D" w:rsidP="00DD0DD3">
      <w:pPr>
        <w:ind w:left="-993" w:right="-426"/>
        <w:jc w:val="both"/>
        <w:rPr>
          <w:b/>
          <w:i/>
          <w:sz w:val="20"/>
          <w:szCs w:val="20"/>
        </w:rPr>
      </w:pPr>
      <w:r w:rsidRPr="00DD0DD3">
        <w:rPr>
          <w:sz w:val="20"/>
          <w:szCs w:val="20"/>
        </w:rPr>
        <w:t>Наиболее важная работа Канта – «Критика чистого разума». Её цель состоит в том, чтобы доказать, что, хотя, никакое наше знание не может выйти за пределы опыта, тем не менее оно частично априорно и не выводится индуктивно из опыта. С одной стороны, существует различие между аналитическими (предикат является частью субъекта) и синтетическими суждениями (все суждения, которые мы знаем только благодаря опыту, но Кант не допускает обратного, то есть того, что все синтетические суждения известны только благодаря опыту), с другой стороны – различие между априорными (</w:t>
      </w:r>
      <w:r w:rsidRPr="00DD0DD3">
        <w:rPr>
          <w:bCs/>
          <w:sz w:val="20"/>
          <w:szCs w:val="20"/>
        </w:rPr>
        <w:t>суждение,</w:t>
      </w:r>
      <w:r w:rsidRPr="00DD0DD3">
        <w:rPr>
          <w:bCs/>
          <w:sz w:val="20"/>
          <w:szCs w:val="20"/>
        </w:rPr>
        <w:br/>
        <w:t>истинность которого устанавливается независимо от опыта; все суждения чистой математики)</w:t>
      </w:r>
      <w:r w:rsidRPr="00DD0DD3">
        <w:rPr>
          <w:sz w:val="20"/>
          <w:szCs w:val="20"/>
        </w:rPr>
        <w:t xml:space="preserve"> и эмпирическими суждениями (суждение, которое мы не можем знать, кроме как с помощью чувственного восприятия; факты истории и географии, законы науки).</w:t>
      </w:r>
      <w:r w:rsidR="00DD0DD3">
        <w:rPr>
          <w:b/>
          <w:i/>
          <w:sz w:val="20"/>
          <w:szCs w:val="20"/>
        </w:rPr>
        <w:t xml:space="preserve"> </w:t>
      </w:r>
      <w:r w:rsidRPr="00DD0DD3">
        <w:rPr>
          <w:sz w:val="20"/>
          <w:szCs w:val="20"/>
        </w:rPr>
        <w:t xml:space="preserve">Кант принял взгляд, что закон причинности синтетичен, но тем не менее утверждал, что он известен </w:t>
      </w:r>
      <w:r w:rsidRPr="00DD0DD3">
        <w:rPr>
          <w:sz w:val="20"/>
          <w:szCs w:val="20"/>
          <w:lang w:val="en-US"/>
        </w:rPr>
        <w:t>a</w:t>
      </w:r>
      <w:r w:rsidRPr="00DD0DD3">
        <w:rPr>
          <w:sz w:val="20"/>
          <w:szCs w:val="20"/>
        </w:rPr>
        <w:t xml:space="preserve"> </w:t>
      </w:r>
      <w:r w:rsidRPr="00DD0DD3">
        <w:rPr>
          <w:sz w:val="20"/>
          <w:szCs w:val="20"/>
          <w:lang w:val="en-US"/>
        </w:rPr>
        <w:t>priori</w:t>
      </w:r>
      <w:r w:rsidRPr="00DD0DD3">
        <w:rPr>
          <w:sz w:val="20"/>
          <w:szCs w:val="20"/>
        </w:rPr>
        <w:t>. Он утверждал, что арифметика и геометрия являются синтетическими и априорными. Формулировка проблемы: как возможны априорные синтетические суждения.</w:t>
      </w:r>
    </w:p>
    <w:p w:rsidR="00F5177D" w:rsidRPr="00DD0DD3" w:rsidRDefault="00F5177D" w:rsidP="00F5177D">
      <w:pPr>
        <w:ind w:left="-1134" w:right="-426" w:firstLine="141"/>
        <w:jc w:val="both"/>
        <w:rPr>
          <w:sz w:val="20"/>
          <w:szCs w:val="20"/>
        </w:rPr>
      </w:pPr>
      <w:r w:rsidRPr="00DD0DD3">
        <w:rPr>
          <w:sz w:val="20"/>
          <w:szCs w:val="20"/>
        </w:rPr>
        <w:t>Познание имеет в своей основе суждение, но не всякое суждение может быть познавательно.</w:t>
      </w:r>
    </w:p>
    <w:p w:rsidR="004D3AFC" w:rsidRPr="00DD0DD3" w:rsidRDefault="00F5177D" w:rsidP="00F5177D">
      <w:pPr>
        <w:ind w:left="-1134" w:right="-426" w:firstLine="141"/>
        <w:rPr>
          <w:sz w:val="20"/>
          <w:szCs w:val="20"/>
        </w:rPr>
      </w:pPr>
      <w:r w:rsidRPr="00DD0DD3">
        <w:rPr>
          <w:sz w:val="20"/>
          <w:szCs w:val="20"/>
        </w:rPr>
        <w:t>Кантовская трансцендентальная философия демонстрирует, что в действительности всякое знание по своей природе антиномично, поскольку в основе представляет собой единство двух противоположных элементов – чувственности и рациональности.</w:t>
      </w:r>
    </w:p>
    <w:sectPr w:rsidR="004D3AFC" w:rsidRPr="00DD0DD3" w:rsidSect="00DD0DD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77D"/>
    <w:rsid w:val="00273A0D"/>
    <w:rsid w:val="00365A4B"/>
    <w:rsid w:val="003F78A2"/>
    <w:rsid w:val="005F4BC9"/>
    <w:rsid w:val="0067534D"/>
    <w:rsid w:val="00870FA5"/>
    <w:rsid w:val="009E7B59"/>
    <w:rsid w:val="00A60B65"/>
    <w:rsid w:val="00AC4383"/>
    <w:rsid w:val="00DA497A"/>
    <w:rsid w:val="00DD0DD3"/>
    <w:rsid w:val="00F51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cp:lastPrinted>2010-06-21T20:21:00Z</cp:lastPrinted>
  <dcterms:created xsi:type="dcterms:W3CDTF">2010-06-20T23:18:00Z</dcterms:created>
  <dcterms:modified xsi:type="dcterms:W3CDTF">2010-06-21T20:22:00Z</dcterms:modified>
</cp:coreProperties>
</file>